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p>
    <w:p/>
    <w:p/>
    <w:p/>
    <w:p/>
    <w:p>
      <w:pPr>
        <w:jc w:val="center"/>
      </w:pPr>
      <w:r>
        <w:rPr>
          <w:rFonts w:ascii="Aptos Display" w:hAnsi="Aptos Display"/>
          <w:color w:val="595959"/>
          <w:sz w:val="28"/>
        </w:rPr>
        <w:t>Reltio MDM Implementation Guide</w:t>
      </w:r>
    </w:p>
    <w:p>
      <w:pPr>
        <w:jc w:val="center"/>
      </w:pPr>
      <w:r>
        <w:rPr>
          <w:rFonts w:ascii="Aptos Display" w:hAnsi="Aptos Display"/>
          <w:b/>
          <w:color w:val="0F4761"/>
          <w:sz w:val="56"/>
        </w:rPr>
        <w:t>Survivorship Strategies</w:t>
      </w:r>
    </w:p>
    <w:p>
      <w:pPr>
        <w:jc w:val="center"/>
      </w:pPr>
      <w:r>
        <w:rPr>
          <w:rFonts w:ascii="Aptos Display" w:hAnsi="Aptos Display"/>
          <w:b/>
          <w:color w:val="00A88F"/>
          <w:sz w:val="28"/>
        </w:rPr>
        <w:t>Mastech Digital — Reltio MDM Platform Assets</w:t>
      </w:r>
    </w:p>
    <w:p>
      <w:pPr>
        <w:jc w:val="center"/>
      </w:pPr>
      <w:r>
        <w:rPr>
          <w:rFonts w:ascii="Aptos" w:hAnsi="Aptos"/>
          <w:i/>
          <w:color w:val="595959"/>
          <w:sz w:val="22"/>
        </w:rPr>
        <w:t>Golden record construction through attribute-level survivorship rule design in Reltio</w:t>
      </w:r>
    </w:p>
    <w:p/>
    <w:p/>
    <w:p/>
    <w:tbl>
      <w:tblPr>
        <w:tblStyle w:val="TableGrid"/>
        <w:tblW w:type="auto" w:w="0"/>
        <w:tblLook w:firstColumn="1" w:firstRow="1" w:lastColumn="0" w:lastRow="0" w:noHBand="0" w:noVBand="1" w:val="04A0"/>
      </w:tblPr>
      <w:tblGrid>
        <w:gridCol w:w="4680"/>
        <w:gridCol w:w="4680"/>
      </w:tblGrid>
      <w:tr>
        <w:tc>
          <w:tcPr>
            <w:tcW w:type="dxa" w:w="4680"/>
            <w:shd w:fill="0F4761" w:val="clear"/>
          </w:tcPr>
          <w:p>
            <w:r>
              <w:rPr>
                <w:rFonts w:ascii="Aptos" w:hAnsi="Aptos"/>
                <w:b/>
                <w:color w:val="FFFFFF"/>
                <w:sz w:val="20"/>
              </w:rPr>
              <w:t>Document</w:t>
            </w:r>
          </w:p>
        </w:tc>
        <w:tc>
          <w:tcPr>
            <w:tcW w:type="dxa" w:w="4680"/>
            <w:shd w:fill="E8E8E8" w:val="clear"/>
          </w:tcPr>
          <w:p>
            <w:r>
              <w:rPr>
                <w:rFonts w:ascii="Aptos" w:hAnsi="Aptos"/>
                <w:sz w:val="20"/>
              </w:rPr>
              <w:t>Survivorship Strategies</w:t>
            </w:r>
          </w:p>
        </w:tc>
      </w:tr>
      <w:tr>
        <w:tc>
          <w:tcPr>
            <w:tcW w:type="dxa" w:w="4680"/>
            <w:shd w:fill="0F4761" w:val="clear"/>
          </w:tcPr>
          <w:p>
            <w:r>
              <w:rPr>
                <w:rFonts w:ascii="Aptos" w:hAnsi="Aptos"/>
                <w:b/>
                <w:color w:val="FFFFFF"/>
                <w:sz w:val="20"/>
              </w:rPr>
              <w:t>Category</w:t>
            </w:r>
          </w:p>
        </w:tc>
        <w:tc>
          <w:tcPr>
            <w:tcW w:type="dxa" w:w="4680"/>
          </w:tcPr>
          <w:p>
            <w:r>
              <w:rPr>
                <w:rFonts w:ascii="Aptos" w:hAnsi="Aptos"/>
                <w:sz w:val="20"/>
              </w:rPr>
              <w:t>04 — Match &amp; Merge</w:t>
            </w:r>
          </w:p>
        </w:tc>
      </w:tr>
      <w:tr>
        <w:tc>
          <w:tcPr>
            <w:tcW w:type="dxa" w:w="4680"/>
            <w:shd w:fill="0F4761" w:val="clear"/>
          </w:tcPr>
          <w:p>
            <w:r>
              <w:rPr>
                <w:rFonts w:ascii="Aptos" w:hAnsi="Aptos"/>
                <w:b/>
                <w:color w:val="FFFFFF"/>
                <w:sz w:val="20"/>
              </w:rPr>
              <w:t>Document ID</w:t>
            </w:r>
          </w:p>
        </w:tc>
        <w:tc>
          <w:tcPr>
            <w:tcW w:type="dxa" w:w="4680"/>
            <w:shd w:fill="E8E8E8" w:val="clear"/>
          </w:tcPr>
          <w:p>
            <w:r>
              <w:rPr>
                <w:rFonts w:ascii="Aptos" w:hAnsi="Aptos"/>
                <w:sz w:val="20"/>
              </w:rPr>
              <w:t>MM-002</w:t>
            </w:r>
          </w:p>
        </w:tc>
      </w:tr>
      <w:tr>
        <w:tc>
          <w:tcPr>
            <w:tcW w:type="dxa" w:w="4680"/>
            <w:shd w:fill="0F4761" w:val="clear"/>
          </w:tcPr>
          <w:p>
            <w:r>
              <w:rPr>
                <w:rFonts w:ascii="Aptos" w:hAnsi="Aptos"/>
                <w:b/>
                <w:color w:val="FFFFFF"/>
                <w:sz w:val="20"/>
              </w:rPr>
              <w:t>Version</w:t>
            </w:r>
          </w:p>
        </w:tc>
        <w:tc>
          <w:tcPr>
            <w:tcW w:type="dxa" w:w="4680"/>
          </w:tcPr>
          <w:p>
            <w:r>
              <w:rPr>
                <w:rFonts w:ascii="Aptos" w:hAnsi="Aptos"/>
                <w:sz w:val="20"/>
              </w:rPr>
              <w:t>1.0</w:t>
            </w:r>
          </w:p>
        </w:tc>
      </w:tr>
      <w:tr>
        <w:tc>
          <w:tcPr>
            <w:tcW w:type="dxa" w:w="4680"/>
            <w:shd w:fill="0F4761" w:val="clear"/>
          </w:tcPr>
          <w:p>
            <w:r>
              <w:rPr>
                <w:rFonts w:ascii="Aptos" w:hAnsi="Aptos"/>
                <w:b/>
                <w:color w:val="FFFFFF"/>
                <w:sz w:val="20"/>
              </w:rPr>
              <w:t>Date</w:t>
            </w:r>
          </w:p>
        </w:tc>
        <w:tc>
          <w:tcPr>
            <w:tcW w:type="dxa" w:w="4680"/>
            <w:shd w:fill="E8E8E8" w:val="clear"/>
          </w:tcPr>
          <w:p>
            <w:r>
              <w:rPr>
                <w:rFonts w:ascii="Aptos" w:hAnsi="Aptos"/>
                <w:sz w:val="20"/>
              </w:rPr>
              <w:t>March 2026</w:t>
            </w:r>
          </w:p>
        </w:tc>
      </w:tr>
      <w:tr>
        <w:tc>
          <w:tcPr>
            <w:tcW w:type="dxa" w:w="4680"/>
            <w:shd w:fill="0F4761" w:val="clear"/>
          </w:tcPr>
          <w:p>
            <w:r>
              <w:rPr>
                <w:rFonts w:ascii="Aptos" w:hAnsi="Aptos"/>
                <w:b/>
                <w:color w:val="FFFFFF"/>
                <w:sz w:val="20"/>
              </w:rPr>
              <w:t>Author</w:t>
            </w:r>
          </w:p>
        </w:tc>
        <w:tc>
          <w:tcPr>
            <w:tcW w:type="dxa" w:w="4680"/>
          </w:tcPr>
          <w:p>
            <w:r>
              <w:rPr>
                <w:rFonts w:ascii="Aptos" w:hAnsi="Aptos"/>
                <w:sz w:val="20"/>
              </w:rPr>
              <w:t>Mastech Digital — Reltio Practice</w:t>
            </w:r>
          </w:p>
        </w:tc>
      </w:tr>
      <w:tr>
        <w:tc>
          <w:tcPr>
            <w:tcW w:type="dxa" w:w="4680"/>
            <w:shd w:fill="0F4761" w:val="clear"/>
          </w:tcPr>
          <w:p>
            <w:r>
              <w:rPr>
                <w:rFonts w:ascii="Aptos" w:hAnsi="Aptos"/>
                <w:b/>
                <w:color w:val="FFFFFF"/>
                <w:sz w:val="20"/>
              </w:rPr>
              <w:t>Reviewed By</w:t>
            </w:r>
          </w:p>
        </w:tc>
        <w:tc>
          <w:tcPr>
            <w:tcW w:type="dxa" w:w="4680"/>
            <w:shd w:fill="E8E8E8" w:val="clear"/>
          </w:tcPr>
          <w:p>
            <w:r>
              <w:rPr>
                <w:rFonts w:ascii="Aptos" w:hAnsi="Aptos"/>
                <w:sz w:val="20"/>
              </w:rPr>
              <w:t>Pending – Internal Review</w:t>
            </w:r>
          </w:p>
        </w:tc>
      </w:tr>
      <w:tr>
        <w:tc>
          <w:tcPr>
            <w:tcW w:type="dxa" w:w="4680"/>
            <w:shd w:fill="0F4761" w:val="clear"/>
          </w:tcPr>
          <w:p>
            <w:r>
              <w:rPr>
                <w:rFonts w:ascii="Aptos" w:hAnsi="Aptos"/>
                <w:b/>
                <w:color w:val="FFFFFF"/>
                <w:sz w:val="20"/>
              </w:rPr>
              <w:t>Status</w:t>
            </w:r>
          </w:p>
        </w:tc>
        <w:tc>
          <w:tcPr>
            <w:tcW w:type="dxa" w:w="4680"/>
          </w:tcPr>
          <w:p>
            <w:r>
              <w:rPr>
                <w:rFonts w:ascii="Aptos" w:hAnsi="Aptos"/>
                <w:sz w:val="20"/>
              </w:rPr>
              <w:t>Draft</w:t>
            </w:r>
          </w:p>
        </w:tc>
      </w:tr>
      <w:tr>
        <w:tc>
          <w:tcPr>
            <w:tcW w:type="dxa" w:w="4680"/>
            <w:shd w:fill="0F4761" w:val="clear"/>
          </w:tcPr>
          <w:p>
            <w:r>
              <w:rPr>
                <w:rFonts w:ascii="Aptos" w:hAnsi="Aptos"/>
                <w:b/>
                <w:color w:val="FFFFFF"/>
                <w:sz w:val="20"/>
              </w:rPr>
              <w:t>Classification</w:t>
            </w:r>
          </w:p>
        </w:tc>
        <w:tc>
          <w:tcPr>
            <w:tcW w:type="dxa" w:w="4680"/>
            <w:shd w:fill="E8E8E8" w:val="clear"/>
          </w:tcPr>
          <w:p>
            <w:r>
              <w:rPr>
                <w:rFonts w:ascii="Aptos" w:hAnsi="Aptos"/>
                <w:sz w:val="20"/>
              </w:rPr>
              <w:t>Internal – Mastech Digital</w:t>
            </w:r>
          </w:p>
        </w:tc>
      </w:tr>
      <w:tr>
        <w:tc>
          <w:tcPr>
            <w:tcW w:type="dxa" w:w="4680"/>
            <w:shd w:fill="0F4761" w:val="clear"/>
          </w:tcPr>
          <w:p>
            <w:r>
              <w:rPr>
                <w:rFonts w:ascii="Aptos" w:hAnsi="Aptos"/>
                <w:b/>
                <w:color w:val="FFFFFF"/>
                <w:sz w:val="20"/>
              </w:rPr>
              <w:t>Platform Version</w:t>
            </w:r>
          </w:p>
        </w:tc>
        <w:tc>
          <w:tcPr>
            <w:tcW w:type="dxa" w:w="4680"/>
          </w:tcPr>
          <w:p>
            <w:r>
              <w:rPr>
                <w:rFonts w:ascii="Aptos" w:hAnsi="Aptos"/>
                <w:sz w:val="20"/>
              </w:rPr>
              <w:t>Reltio Cloud MDM – 2026</w:t>
            </w:r>
          </w:p>
        </w:tc>
      </w:tr>
      <w:tr>
        <w:tc>
          <w:tcPr>
            <w:tcW w:type="dxa" w:w="4680"/>
            <w:shd w:fill="0F4761" w:val="clear"/>
          </w:tcPr>
          <w:p>
            <w:r>
              <w:rPr>
                <w:rFonts w:ascii="Aptos" w:hAnsi="Aptos"/>
                <w:b/>
                <w:color w:val="FFFFFF"/>
                <w:sz w:val="20"/>
              </w:rPr>
              <w:t>Next Review</w:t>
            </w:r>
          </w:p>
        </w:tc>
        <w:tc>
          <w:tcPr>
            <w:tcW w:type="dxa" w:w="4680"/>
            <w:shd w:fill="E8E8E8" w:val="clear"/>
          </w:tcPr>
          <w:p>
            <w:r>
              <w:rPr>
                <w:rFonts w:ascii="Aptos" w:hAnsi="Aptos"/>
                <w:sz w:val="20"/>
              </w:rPr>
              <w:t>September 2026</w:t>
            </w:r>
          </w:p>
        </w:tc>
      </w:tr>
    </w:tbl>
    <w:p/>
    <w:p>
      <w:r>
        <w:br w:type="page"/>
      </w:r>
    </w:p>
    <w:p>
      <w:pPr>
        <w:pStyle w:val="Heading1"/>
      </w:pPr>
      <w:r>
        <w:t>Executive Summary</w:t>
      </w:r>
    </w:p>
    <w:p>
      <w:r>
        <w:t>Survivorship determines which source attribute values populate the golden record when multiple contributing sources have different values. Poor survivorship design results in wrong data on golden records, eroding business trust. This guide covers Reltio's survivorship framework, common strategy patterns, and step-by-step configuration for attribute-level and attribute-group-level survivorship.</w:t>
      </w:r>
    </w:p>
    <w:p/>
    <w:p>
      <w:pPr>
        <w:pStyle w:val="Heading1"/>
      </w:pPr>
      <w:r>
        <w:t>Table of Contents</w:t>
      </w:r>
    </w:p>
    <w:p>
      <w:pPr>
        <w:spacing w:after="60"/>
      </w:pPr>
      <w:r>
        <w:rPr>
          <w:color w:val="0C548A"/>
          <w:sz w:val="22"/>
        </w:rPr>
        <w:t>1.0  Survivorship Fundamentals</w:t>
      </w:r>
    </w:p>
    <w:p>
      <w:pPr>
        <w:spacing w:after="60"/>
      </w:pPr>
      <w:r>
        <w:rPr>
          <w:color w:val="0C548A"/>
          <w:sz w:val="22"/>
        </w:rPr>
        <w:t>2.0  Source Priority Strategy</w:t>
      </w:r>
    </w:p>
    <w:p>
      <w:pPr>
        <w:spacing w:after="60"/>
      </w:pPr>
      <w:r>
        <w:rPr>
          <w:color w:val="0C548A"/>
          <w:sz w:val="22"/>
        </w:rPr>
        <w:t>3.0  Recency-Based Survivorship</w:t>
      </w:r>
    </w:p>
    <w:p>
      <w:pPr>
        <w:spacing w:after="60"/>
      </w:pPr>
      <w:r>
        <w:rPr>
          <w:color w:val="0C548A"/>
          <w:sz w:val="22"/>
        </w:rPr>
        <w:t>4.0  Completeness Strategy</w:t>
      </w:r>
    </w:p>
    <w:p>
      <w:pPr>
        <w:spacing w:after="60"/>
      </w:pPr>
      <w:r>
        <w:rPr>
          <w:color w:val="0C548A"/>
          <w:sz w:val="22"/>
        </w:rPr>
        <w:t>5.0  ML-Powered Survivorship</w:t>
      </w:r>
    </w:p>
    <w:p>
      <w:pPr>
        <w:spacing w:after="60"/>
      </w:pPr>
      <w:r>
        <w:rPr>
          <w:color w:val="0C548A"/>
          <w:sz w:val="22"/>
        </w:rPr>
        <w:t>6.0  Survivorship Configuration</w:t>
      </w:r>
    </w:p>
    <w:p>
      <w:r>
        <w:br w:type="page"/>
      </w:r>
    </w:p>
    <w:p>
      <w:pPr>
        <w:pStyle w:val="Heading1"/>
      </w:pPr>
      <w:r>
        <w:t>1. Survivorship Fundamentals</w:t>
      </w:r>
    </w:p>
    <w:p>
      <w:r>
        <w:t>When Reltio merges two or more entities, the Merge Engine applies survivorship rules to select which value from which source populates each attribute on the golden record. Survivorship applies at the attribute level — different attributes can use different survivorship strategies within the same entity type.</w:t>
      </w:r>
    </w:p>
    <w:p>
      <w:pPr>
        <w:pStyle w:val="Heading2"/>
      </w:pPr>
      <w:r>
        <w:t>1.1 Survivorship Strategy Overview</w:t>
      </w:r>
    </w:p>
    <w:tbl>
      <w:tblPr>
        <w:tblStyle w:val="TableGrid"/>
        <w:tblW w:type="auto" w:w="0"/>
        <w:tblLayout w:type="autofit"/>
        <w:tblLook w:firstColumn="1" w:firstRow="1" w:lastColumn="0" w:lastRow="0" w:noHBand="0" w:noVBand="1" w:val="04A0"/>
      </w:tblPr>
      <w:tblGrid>
        <w:gridCol w:w="3120"/>
        <w:gridCol w:w="3120"/>
        <w:gridCol w:w="3120"/>
      </w:tblGrid>
      <w:tr>
        <w:tc>
          <w:tcPr>
            <w:tcW w:type="dxa" w:w="3120"/>
            <w:shd w:fill="0C548A" w:val="clear"/>
          </w:tcPr>
          <w:p>
            <w:r>
              <w:rPr>
                <w:b/>
                <w:color w:val="FFFFFF"/>
                <w:sz w:val="20"/>
              </w:rPr>
              <w:t>Strategy</w:t>
            </w:r>
          </w:p>
        </w:tc>
        <w:tc>
          <w:tcPr>
            <w:tcW w:type="dxa" w:w="3120"/>
            <w:shd w:fill="0C548A" w:val="clear"/>
          </w:tcPr>
          <w:p>
            <w:r>
              <w:rPr>
                <w:b/>
                <w:color w:val="FFFFFF"/>
                <w:sz w:val="20"/>
              </w:rPr>
              <w:t>Description</w:t>
            </w:r>
          </w:p>
        </w:tc>
        <w:tc>
          <w:tcPr>
            <w:tcW w:type="dxa" w:w="3120"/>
            <w:shd w:fill="0C548A" w:val="clear"/>
          </w:tcPr>
          <w:p>
            <w:r>
              <w:rPr>
                <w:b/>
                <w:color w:val="FFFFFF"/>
                <w:sz w:val="20"/>
              </w:rPr>
              <w:t>Best For</w:t>
            </w:r>
          </w:p>
        </w:tc>
      </w:tr>
      <w:tr>
        <w:tc>
          <w:tcPr>
            <w:tcW w:type="dxa" w:w="3120"/>
          </w:tcPr>
          <w:p>
            <w:r>
              <w:rPr>
                <w:sz w:val="20"/>
              </w:rPr>
              <w:t>Source Priority</w:t>
            </w:r>
          </w:p>
        </w:tc>
        <w:tc>
          <w:tcPr>
            <w:tcW w:type="dxa" w:w="3120"/>
          </w:tcPr>
          <w:p>
            <w:r>
              <w:rPr>
                <w:sz w:val="20"/>
              </w:rPr>
              <w:t>Highest-priority source wins (configurable ranking)</w:t>
            </w:r>
          </w:p>
        </w:tc>
        <w:tc>
          <w:tcPr>
            <w:tcW w:type="dxa" w:w="3120"/>
          </w:tcPr>
          <w:p>
            <w:r>
              <w:rPr>
                <w:sz w:val="20"/>
              </w:rPr>
              <w:t>Known authoritative source systems</w:t>
            </w:r>
          </w:p>
        </w:tc>
      </w:tr>
      <w:tr>
        <w:tc>
          <w:tcPr>
            <w:tcW w:type="dxa" w:w="3120"/>
            <w:shd w:fill="F4F6FA" w:val="clear"/>
          </w:tcPr>
          <w:p>
            <w:r>
              <w:rPr>
                <w:sz w:val="20"/>
              </w:rPr>
              <w:t>Most Recent</w:t>
            </w:r>
          </w:p>
        </w:tc>
        <w:tc>
          <w:tcPr>
            <w:tcW w:type="dxa" w:w="3120"/>
            <w:shd w:fill="F4F6FA" w:val="clear"/>
          </w:tcPr>
          <w:p>
            <w:r>
              <w:rPr>
                <w:sz w:val="20"/>
              </w:rPr>
              <w:t>Source with latest lastModified timestamp wins</w:t>
            </w:r>
          </w:p>
        </w:tc>
        <w:tc>
          <w:tcPr>
            <w:tcW w:type="dxa" w:w="3120"/>
            <w:shd w:fill="F4F6FA" w:val="clear"/>
          </w:tcPr>
          <w:p>
            <w:r>
              <w:rPr>
                <w:sz w:val="20"/>
              </w:rPr>
              <w:t>Frequently-updated attributes (status, address)</w:t>
            </w:r>
          </w:p>
        </w:tc>
      </w:tr>
      <w:tr>
        <w:tc>
          <w:tcPr>
            <w:tcW w:type="dxa" w:w="3120"/>
          </w:tcPr>
          <w:p>
            <w:r>
              <w:rPr>
                <w:sz w:val="20"/>
              </w:rPr>
              <w:t>Most Complete</w:t>
            </w:r>
          </w:p>
        </w:tc>
        <w:tc>
          <w:tcPr>
            <w:tcW w:type="dxa" w:w="3120"/>
          </w:tcPr>
          <w:p>
            <w:r>
              <w:rPr>
                <w:sz w:val="20"/>
              </w:rPr>
              <w:t>Source with most non-null attributes wins</w:t>
            </w:r>
          </w:p>
        </w:tc>
        <w:tc>
          <w:tcPr>
            <w:tcW w:type="dxa" w:w="3120"/>
          </w:tcPr>
          <w:p>
            <w:r>
              <w:rPr>
                <w:sz w:val="20"/>
              </w:rPr>
              <w:t>Reference data enrichment merges</w:t>
            </w:r>
          </w:p>
        </w:tc>
      </w:tr>
      <w:tr>
        <w:tc>
          <w:tcPr>
            <w:tcW w:type="dxa" w:w="3120"/>
            <w:shd w:fill="F4F6FA" w:val="clear"/>
          </w:tcPr>
          <w:p>
            <w:r>
              <w:rPr>
                <w:sz w:val="20"/>
              </w:rPr>
              <w:t>Most Frequent</w:t>
            </w:r>
          </w:p>
        </w:tc>
        <w:tc>
          <w:tcPr>
            <w:tcW w:type="dxa" w:w="3120"/>
            <w:shd w:fill="F4F6FA" w:val="clear"/>
          </w:tcPr>
          <w:p>
            <w:r>
              <w:rPr>
                <w:sz w:val="20"/>
              </w:rPr>
              <w:t>Value that appears in most sources wins</w:t>
            </w:r>
          </w:p>
        </w:tc>
        <w:tc>
          <w:tcPr>
            <w:tcW w:type="dxa" w:w="3120"/>
            <w:shd w:fill="F4F6FA" w:val="clear"/>
          </w:tcPr>
          <w:p>
            <w:r>
              <w:rPr>
                <w:sz w:val="20"/>
              </w:rPr>
              <w:t>Consensus-based fields</w:t>
            </w:r>
          </w:p>
        </w:tc>
      </w:tr>
      <w:tr>
        <w:tc>
          <w:tcPr>
            <w:tcW w:type="dxa" w:w="3120"/>
          </w:tcPr>
          <w:p>
            <w:r>
              <w:rPr>
                <w:sz w:val="20"/>
              </w:rPr>
              <w:t>Manual Override</w:t>
            </w:r>
          </w:p>
        </w:tc>
        <w:tc>
          <w:tcPr>
            <w:tcW w:type="dxa" w:w="3120"/>
          </w:tcPr>
          <w:p>
            <w:r>
              <w:rPr>
                <w:sz w:val="20"/>
              </w:rPr>
              <w:t>Steward-selected value persists, ignoring new source data</w:t>
            </w:r>
          </w:p>
        </w:tc>
        <w:tc>
          <w:tcPr>
            <w:tcW w:type="dxa" w:w="3120"/>
          </w:tcPr>
          <w:p>
            <w:r>
              <w:rPr>
                <w:sz w:val="20"/>
              </w:rPr>
              <w:t>Permanently corrected values</w:t>
            </w:r>
          </w:p>
        </w:tc>
      </w:tr>
      <w:tr>
        <w:tc>
          <w:tcPr>
            <w:tcW w:type="dxa" w:w="3120"/>
            <w:shd w:fill="F4F6FA" w:val="clear"/>
          </w:tcPr>
          <w:p>
            <w:r>
              <w:rPr>
                <w:sz w:val="20"/>
              </w:rPr>
              <w:t>ML Confidence</w:t>
            </w:r>
          </w:p>
        </w:tc>
        <w:tc>
          <w:tcPr>
            <w:tcW w:type="dxa" w:w="3120"/>
            <w:shd w:fill="F4F6FA" w:val="clear"/>
          </w:tcPr>
          <w:p>
            <w:r>
              <w:rPr>
                <w:sz w:val="20"/>
              </w:rPr>
              <w:t>Reltio ML model predicts highest-confidence value</w:t>
            </w:r>
          </w:p>
        </w:tc>
        <w:tc>
          <w:tcPr>
            <w:tcW w:type="dxa" w:w="3120"/>
            <w:shd w:fill="F4F6FA" w:val="clear"/>
          </w:tcPr>
          <w:p>
            <w:r>
              <w:rPr>
                <w:sz w:val="20"/>
              </w:rPr>
              <w:t>Complex, multi-source scenarios</w:t>
            </w:r>
          </w:p>
        </w:tc>
      </w:tr>
    </w:tbl>
    <w:p/>
    <w:p>
      <w:pPr>
        <w:pStyle w:val="Heading1"/>
      </w:pPr>
      <w:r>
        <w:t>2. Source Priority Strategy</w:t>
      </w:r>
    </w:p>
    <w:p>
      <w:pPr>
        <w:pStyle w:val="Heading2"/>
      </w:pPr>
      <w:r>
        <w:t>2.1 Source Priority Matrix Design</w:t>
      </w:r>
    </w:p>
    <w:p>
      <w:r>
        <w:t>Define source priority per attribute, not globally. A source authoritative for legal name may not be authoritative for contact address.</w:t>
      </w:r>
    </w:p>
    <w:tbl>
      <w:tblPr>
        <w:tblStyle w:val="TableGrid"/>
        <w:tblW w:type="auto" w:w="0"/>
        <w:tblLayout w:type="autofit"/>
        <w:tblLook w:firstColumn="1" w:firstRow="1" w:lastColumn="0" w:lastRow="0" w:noHBand="0" w:noVBand="1" w:val="04A0"/>
      </w:tblPr>
      <w:tblGrid>
        <w:gridCol w:w="1872"/>
        <w:gridCol w:w="1872"/>
        <w:gridCol w:w="1872"/>
        <w:gridCol w:w="1872"/>
        <w:gridCol w:w="1872"/>
      </w:tblGrid>
      <w:tr>
        <w:tc>
          <w:tcPr>
            <w:tcW w:type="dxa" w:w="1872"/>
            <w:shd w:fill="0C548A" w:val="clear"/>
          </w:tcPr>
          <w:p>
            <w:r>
              <w:rPr>
                <w:b/>
                <w:color w:val="FFFFFF"/>
                <w:sz w:val="20"/>
              </w:rPr>
              <w:t>Attribute</w:t>
            </w:r>
          </w:p>
        </w:tc>
        <w:tc>
          <w:tcPr>
            <w:tcW w:type="dxa" w:w="1872"/>
            <w:shd w:fill="0C548A" w:val="clear"/>
          </w:tcPr>
          <w:p>
            <w:r>
              <w:rPr>
                <w:b/>
                <w:color w:val="FFFFFF"/>
                <w:sz w:val="20"/>
              </w:rPr>
              <w:t>Priority 1 (Winner)</w:t>
            </w:r>
          </w:p>
        </w:tc>
        <w:tc>
          <w:tcPr>
            <w:tcW w:type="dxa" w:w="1872"/>
            <w:shd w:fill="0C548A" w:val="clear"/>
          </w:tcPr>
          <w:p>
            <w:r>
              <w:rPr>
                <w:b/>
                <w:color w:val="FFFFFF"/>
                <w:sz w:val="20"/>
              </w:rPr>
              <w:t>Priority 2</w:t>
            </w:r>
          </w:p>
        </w:tc>
        <w:tc>
          <w:tcPr>
            <w:tcW w:type="dxa" w:w="1872"/>
            <w:shd w:fill="0C548A" w:val="clear"/>
          </w:tcPr>
          <w:p>
            <w:r>
              <w:rPr>
                <w:b/>
                <w:color w:val="FFFFFF"/>
                <w:sz w:val="20"/>
              </w:rPr>
              <w:t>Priority 3</w:t>
            </w:r>
          </w:p>
        </w:tc>
        <w:tc>
          <w:tcPr>
            <w:tcW w:type="dxa" w:w="1872"/>
            <w:shd w:fill="0C548A" w:val="clear"/>
          </w:tcPr>
          <w:p>
            <w:r>
              <w:rPr>
                <w:b/>
                <w:color w:val="FFFFFF"/>
                <w:sz w:val="20"/>
              </w:rPr>
              <w:t>Rationale</w:t>
            </w:r>
          </w:p>
        </w:tc>
      </w:tr>
      <w:tr>
        <w:tc>
          <w:tcPr>
            <w:tcW w:type="dxa" w:w="1872"/>
          </w:tcPr>
          <w:p>
            <w:r>
              <w:rPr>
                <w:sz w:val="20"/>
              </w:rPr>
              <w:t>legalName</w:t>
            </w:r>
          </w:p>
        </w:tc>
        <w:tc>
          <w:tcPr>
            <w:tcW w:type="dxa" w:w="1872"/>
          </w:tcPr>
          <w:p>
            <w:r>
              <w:rPr>
                <w:sz w:val="20"/>
              </w:rPr>
              <w:t>SAP ERP</w:t>
            </w:r>
          </w:p>
        </w:tc>
        <w:tc>
          <w:tcPr>
            <w:tcW w:type="dxa" w:w="1872"/>
          </w:tcPr>
          <w:p>
            <w:r>
              <w:rPr>
                <w:sz w:val="20"/>
              </w:rPr>
              <w:t>DUNS (D&amp;B)</w:t>
            </w:r>
          </w:p>
        </w:tc>
        <w:tc>
          <w:tcPr>
            <w:tcW w:type="dxa" w:w="1872"/>
          </w:tcPr>
          <w:p>
            <w:r>
              <w:rPr>
                <w:sz w:val="20"/>
              </w:rPr>
              <w:t>CRM (Salesforce)</w:t>
            </w:r>
          </w:p>
        </w:tc>
        <w:tc>
          <w:tcPr>
            <w:tcW w:type="dxa" w:w="1872"/>
          </w:tcPr>
          <w:p>
            <w:r>
              <w:rPr>
                <w:sz w:val="20"/>
              </w:rPr>
              <w:t>Legal name from financial system is most official</w:t>
            </w:r>
          </w:p>
        </w:tc>
      </w:tr>
      <w:tr>
        <w:tc>
          <w:tcPr>
            <w:tcW w:type="dxa" w:w="1872"/>
            <w:shd w:fill="F4F6FA" w:val="clear"/>
          </w:tcPr>
          <w:p>
            <w:r>
              <w:rPr>
                <w:sz w:val="20"/>
              </w:rPr>
              <w:t>emailAddress</w:t>
            </w:r>
          </w:p>
        </w:tc>
        <w:tc>
          <w:tcPr>
            <w:tcW w:type="dxa" w:w="1872"/>
            <w:shd w:fill="F4F6FA" w:val="clear"/>
          </w:tcPr>
          <w:p>
            <w:r>
              <w:rPr>
                <w:sz w:val="20"/>
              </w:rPr>
              <w:t>CRM (Salesforce)</w:t>
            </w:r>
          </w:p>
        </w:tc>
        <w:tc>
          <w:tcPr>
            <w:tcW w:type="dxa" w:w="1872"/>
            <w:shd w:fill="F4F6FA" w:val="clear"/>
          </w:tcPr>
          <w:p>
            <w:r>
              <w:rPr>
                <w:sz w:val="20"/>
              </w:rPr>
              <w:t>Marketing (Marketo)</w:t>
            </w:r>
          </w:p>
        </w:tc>
        <w:tc>
          <w:tcPr>
            <w:tcW w:type="dxa" w:w="1872"/>
            <w:shd w:fill="F4F6FA" w:val="clear"/>
          </w:tcPr>
          <w:p>
            <w:r>
              <w:rPr>
                <w:sz w:val="20"/>
              </w:rPr>
              <w:t>SAP ERP</w:t>
            </w:r>
          </w:p>
        </w:tc>
        <w:tc>
          <w:tcPr>
            <w:tcW w:type="dxa" w:w="1872"/>
            <w:shd w:fill="F4F6FA" w:val="clear"/>
          </w:tcPr>
          <w:p>
            <w:r>
              <w:rPr>
                <w:sz w:val="20"/>
              </w:rPr>
              <w:t>CRM actively maintains email for outreach</w:t>
            </w:r>
          </w:p>
        </w:tc>
      </w:tr>
      <w:tr>
        <w:tc>
          <w:tcPr>
            <w:tcW w:type="dxa" w:w="1872"/>
          </w:tcPr>
          <w:p>
            <w:r>
              <w:rPr>
                <w:sz w:val="20"/>
              </w:rPr>
              <w:t>postalAddress</w:t>
            </w:r>
          </w:p>
        </w:tc>
        <w:tc>
          <w:tcPr>
            <w:tcW w:type="dxa" w:w="1872"/>
          </w:tcPr>
          <w:p>
            <w:r>
              <w:rPr>
                <w:sz w:val="20"/>
              </w:rPr>
              <w:t>USPS Verified</w:t>
            </w:r>
          </w:p>
        </w:tc>
        <w:tc>
          <w:tcPr>
            <w:tcW w:type="dxa" w:w="1872"/>
          </w:tcPr>
          <w:p>
            <w:r>
              <w:rPr>
                <w:sz w:val="20"/>
              </w:rPr>
              <w:t>CRM</w:t>
            </w:r>
          </w:p>
        </w:tc>
        <w:tc>
          <w:tcPr>
            <w:tcW w:type="dxa" w:w="1872"/>
          </w:tcPr>
          <w:p>
            <w:r>
              <w:rPr>
                <w:sz w:val="20"/>
              </w:rPr>
              <w:t>SAP ERP</w:t>
            </w:r>
          </w:p>
        </w:tc>
        <w:tc>
          <w:tcPr>
            <w:tcW w:type="dxa" w:w="1872"/>
          </w:tcPr>
          <w:p>
            <w:r>
              <w:rPr>
                <w:sz w:val="20"/>
              </w:rPr>
              <w:t>Address verification service is most accurate</w:t>
            </w:r>
          </w:p>
        </w:tc>
      </w:tr>
      <w:tr>
        <w:tc>
          <w:tcPr>
            <w:tcW w:type="dxa" w:w="1872"/>
            <w:shd w:fill="F4F6FA" w:val="clear"/>
          </w:tcPr>
          <w:p>
            <w:r>
              <w:rPr>
                <w:sz w:val="20"/>
              </w:rPr>
              <w:t>taxId</w:t>
            </w:r>
          </w:p>
        </w:tc>
        <w:tc>
          <w:tcPr>
            <w:tcW w:type="dxa" w:w="1872"/>
            <w:shd w:fill="F4F6FA" w:val="clear"/>
          </w:tcPr>
          <w:p>
            <w:r>
              <w:rPr>
                <w:sz w:val="20"/>
              </w:rPr>
              <w:t>SAP ERP</w:t>
            </w:r>
          </w:p>
        </w:tc>
        <w:tc>
          <w:tcPr>
            <w:tcW w:type="dxa" w:w="1872"/>
            <w:shd w:fill="F4F6FA" w:val="clear"/>
          </w:tcPr>
          <w:p>
            <w:r>
              <w:rPr>
                <w:sz w:val="20"/>
              </w:rPr>
              <w:t>Accounting System</w:t>
            </w:r>
          </w:p>
        </w:tc>
        <w:tc>
          <w:tcPr>
            <w:tcW w:type="dxa" w:w="1872"/>
            <w:shd w:fill="F4F6FA" w:val="clear"/>
          </w:tcPr>
          <w:p>
            <w:r>
              <w:rPr>
                <w:sz w:val="20"/>
              </w:rPr>
              <w:t>CRM</w:t>
            </w:r>
          </w:p>
        </w:tc>
        <w:tc>
          <w:tcPr>
            <w:tcW w:type="dxa" w:w="1872"/>
            <w:shd w:fill="F4F6FA" w:val="clear"/>
          </w:tcPr>
          <w:p>
            <w:r>
              <w:rPr>
                <w:sz w:val="20"/>
              </w:rPr>
              <w:t>Finance owns tax identifiers</w:t>
            </w:r>
          </w:p>
        </w:tc>
      </w:tr>
      <w:tr>
        <w:tc>
          <w:tcPr>
            <w:tcW w:type="dxa" w:w="1872"/>
          </w:tcPr>
          <w:p>
            <w:r>
              <w:rPr>
                <w:sz w:val="20"/>
              </w:rPr>
              <w:t>phoneNumber</w:t>
            </w:r>
          </w:p>
        </w:tc>
        <w:tc>
          <w:tcPr>
            <w:tcW w:type="dxa" w:w="1872"/>
          </w:tcPr>
          <w:p>
            <w:r>
              <w:rPr>
                <w:sz w:val="20"/>
              </w:rPr>
              <w:t>CRM (Salesforce)</w:t>
            </w:r>
          </w:p>
        </w:tc>
        <w:tc>
          <w:tcPr>
            <w:tcW w:type="dxa" w:w="1872"/>
          </w:tcPr>
          <w:p>
            <w:r>
              <w:rPr>
                <w:sz w:val="20"/>
              </w:rPr>
              <w:t>Contact Center</w:t>
            </w:r>
          </w:p>
        </w:tc>
        <w:tc>
          <w:tcPr>
            <w:tcW w:type="dxa" w:w="1872"/>
          </w:tcPr>
          <w:p>
            <w:r>
              <w:rPr>
                <w:sz w:val="20"/>
              </w:rPr>
              <w:t>SAP ERP</w:t>
            </w:r>
          </w:p>
        </w:tc>
        <w:tc>
          <w:tcPr>
            <w:tcW w:type="dxa" w:w="1872"/>
          </w:tcPr>
          <w:p>
            <w:r>
              <w:rPr>
                <w:sz w:val="20"/>
              </w:rPr>
              <w:t>CRM has most recently validated phones</w:t>
            </w:r>
          </w:p>
        </w:tc>
      </w:tr>
      <w:tr>
        <w:tc>
          <w:tcPr>
            <w:tcW w:type="dxa" w:w="1872"/>
            <w:shd w:fill="F4F6FA" w:val="clear"/>
          </w:tcPr>
          <w:p>
            <w:r>
              <w:rPr>
                <w:sz w:val="20"/>
              </w:rPr>
              <w:t>creditRating</w:t>
            </w:r>
          </w:p>
        </w:tc>
        <w:tc>
          <w:tcPr>
            <w:tcW w:type="dxa" w:w="1872"/>
            <w:shd w:fill="F4F6FA" w:val="clear"/>
          </w:tcPr>
          <w:p>
            <w:r>
              <w:rPr>
                <w:sz w:val="20"/>
              </w:rPr>
              <w:t>Credit Bureau</w:t>
            </w:r>
          </w:p>
        </w:tc>
        <w:tc>
          <w:tcPr>
            <w:tcW w:type="dxa" w:w="1872"/>
            <w:shd w:fill="F4F6FA" w:val="clear"/>
          </w:tcPr>
          <w:p>
            <w:r>
              <w:rPr>
                <w:sz w:val="20"/>
              </w:rPr>
              <w:t>Internal Risk System</w:t>
            </w:r>
          </w:p>
        </w:tc>
        <w:tc>
          <w:tcPr>
            <w:tcW w:type="dxa" w:w="1872"/>
            <w:shd w:fill="F4F6FA" w:val="clear"/>
          </w:tcPr>
          <w:p>
            <w:r>
              <w:rPr>
                <w:sz w:val="20"/>
              </w:rPr>
              <w:t>N/A</w:t>
            </w:r>
          </w:p>
        </w:tc>
        <w:tc>
          <w:tcPr>
            <w:tcW w:type="dxa" w:w="1872"/>
            <w:shd w:fill="F4F6FA" w:val="clear"/>
          </w:tcPr>
          <w:p>
            <w:r>
              <w:rPr>
                <w:sz w:val="20"/>
              </w:rPr>
              <w:t>External bureau is authoritative</w:t>
            </w:r>
          </w:p>
        </w:tc>
      </w:tr>
    </w:tbl>
    <w:p/>
    <w:p>
      <w:pPr>
        <w:pStyle w:val="Heading2"/>
      </w:pPr>
      <w:r>
        <w:t>2.2 Source Priority Configuration</w:t>
      </w:r>
    </w:p>
    <w:p>
      <w:pPr>
        <w:pStyle w:val="NoSpacing"/>
        <w:shd w:fill="F5F5F5" w:val="clear"/>
        <w:ind w:left="432"/>
      </w:pPr>
      <w:r>
        <w:rPr>
          <w:rFonts w:ascii="Consolas" w:hAnsi="Consolas"/>
          <w:sz w:val="18"/>
        </w:rPr>
        <w:t># Reltio survivorship: source priority for attribute</w:t>
      </w:r>
    </w:p>
    <w:p>
      <w:pPr>
        <w:pStyle w:val="NoSpacing"/>
        <w:shd w:fill="F5F5F5" w:val="clear"/>
        <w:ind w:left="432"/>
      </w:pPr>
      <w:r>
        <w:rPr>
          <w:rFonts w:ascii="Consolas" w:hAnsi="Consolas"/>
          <w:sz w:val="18"/>
        </w:rPr>
        <w:t>{</w:t>
      </w:r>
    </w:p>
    <w:p>
      <w:pPr>
        <w:pStyle w:val="NoSpacing"/>
        <w:shd w:fill="F5F5F5" w:val="clear"/>
        <w:ind w:left="432"/>
      </w:pPr>
      <w:r>
        <w:rPr>
          <w:rFonts w:ascii="Consolas" w:hAnsi="Consolas"/>
          <w:sz w:val="18"/>
        </w:rPr>
        <w:t xml:space="preserve">  "entityType": "com.example.Organization",</w:t>
      </w:r>
    </w:p>
    <w:p>
      <w:pPr>
        <w:pStyle w:val="NoSpacing"/>
        <w:shd w:fill="F5F5F5" w:val="clear"/>
        <w:ind w:left="432"/>
      </w:pPr>
      <w:r>
        <w:rPr>
          <w:rFonts w:ascii="Consolas" w:hAnsi="Consolas"/>
          <w:sz w:val="18"/>
        </w:rPr>
        <w:t xml:space="preserve">  "attributeSurvivorships": [</w:t>
      </w:r>
    </w:p>
    <w:p>
      <w:pPr>
        <w:pStyle w:val="NoSpacing"/>
        <w:shd w:fill="F5F5F5" w:val="clear"/>
        <w:ind w:left="432"/>
      </w:pPr>
      <w:r>
        <w:rPr>
          <w:rFonts w:ascii="Consolas" w:hAnsi="Consolas"/>
          <w:sz w:val="18"/>
        </w:rPr>
        <w:t xml:space="preserve">    {</w:t>
      </w:r>
    </w:p>
    <w:p>
      <w:pPr>
        <w:pStyle w:val="NoSpacing"/>
        <w:shd w:fill="F5F5F5" w:val="clear"/>
        <w:ind w:left="432"/>
      </w:pPr>
      <w:r>
        <w:rPr>
          <w:rFonts w:ascii="Consolas" w:hAnsi="Consolas"/>
          <w:sz w:val="18"/>
        </w:rPr>
        <w:t xml:space="preserve">      "attribute": "legalName",</w:t>
      </w:r>
    </w:p>
    <w:p>
      <w:pPr>
        <w:pStyle w:val="NoSpacing"/>
        <w:shd w:fill="F5F5F5" w:val="clear"/>
        <w:ind w:left="432"/>
      </w:pPr>
      <w:r>
        <w:rPr>
          <w:rFonts w:ascii="Consolas" w:hAnsi="Consolas"/>
          <w:sz w:val="18"/>
        </w:rPr>
        <w:t xml:space="preserve">      "strategy": "SOURCE_PRIORITY",</w:t>
      </w:r>
    </w:p>
    <w:p>
      <w:pPr>
        <w:pStyle w:val="NoSpacing"/>
        <w:shd w:fill="F5F5F5" w:val="clear"/>
        <w:ind w:left="432"/>
      </w:pPr>
      <w:r>
        <w:rPr>
          <w:rFonts w:ascii="Consolas" w:hAnsi="Consolas"/>
          <w:sz w:val="18"/>
        </w:rPr>
        <w:t xml:space="preserve">      "sourcesPriority": [</w:t>
      </w:r>
    </w:p>
    <w:p>
      <w:pPr>
        <w:pStyle w:val="NoSpacing"/>
        <w:shd w:fill="F5F5F5" w:val="clear"/>
        <w:ind w:left="432"/>
      </w:pPr>
      <w:r>
        <w:rPr>
          <w:rFonts w:ascii="Consolas" w:hAnsi="Consolas"/>
          <w:sz w:val="18"/>
        </w:rPr>
        <w:t xml:space="preserve">        "com.example.XREF_SAP_ERP",</w:t>
      </w:r>
    </w:p>
    <w:p>
      <w:pPr>
        <w:pStyle w:val="NoSpacing"/>
        <w:shd w:fill="F5F5F5" w:val="clear"/>
        <w:ind w:left="432"/>
      </w:pPr>
      <w:r>
        <w:rPr>
          <w:rFonts w:ascii="Consolas" w:hAnsi="Consolas"/>
          <w:sz w:val="18"/>
        </w:rPr>
        <w:t xml:space="preserve">        "com.example.XREF_DUNS",</w:t>
      </w:r>
    </w:p>
    <w:p>
      <w:pPr>
        <w:pStyle w:val="NoSpacing"/>
        <w:shd w:fill="F5F5F5" w:val="clear"/>
        <w:ind w:left="432"/>
      </w:pPr>
      <w:r>
        <w:rPr>
          <w:rFonts w:ascii="Consolas" w:hAnsi="Consolas"/>
          <w:sz w:val="18"/>
        </w:rPr>
        <w:t xml:space="preserve">        "com.example.XREF_CRM_SFDC"</w:t>
      </w:r>
    </w:p>
    <w:p>
      <w:pPr>
        <w:pStyle w:val="NoSpacing"/>
        <w:shd w:fill="F5F5F5" w:val="clear"/>
        <w:ind w:left="432"/>
      </w:pPr>
      <w:r>
        <w:rPr>
          <w:rFonts w:ascii="Consolas" w:hAnsi="Consolas"/>
          <w:sz w:val="18"/>
        </w:rPr>
        <w:t xml:space="preserve">      ]</w:t>
      </w:r>
    </w:p>
    <w:p>
      <w:pPr>
        <w:pStyle w:val="NoSpacing"/>
        <w:shd w:fill="F5F5F5" w:val="clear"/>
        <w:ind w:left="432"/>
      </w:pPr>
      <w:r>
        <w:rPr>
          <w:rFonts w:ascii="Consolas" w:hAnsi="Consolas"/>
          <w:sz w:val="18"/>
        </w:rPr>
        <w:t xml:space="preserve">    },</w:t>
      </w:r>
    </w:p>
    <w:p>
      <w:pPr>
        <w:pStyle w:val="NoSpacing"/>
        <w:shd w:fill="F5F5F5" w:val="clear"/>
        <w:ind w:left="432"/>
      </w:pPr>
      <w:r>
        <w:rPr>
          <w:rFonts w:ascii="Consolas" w:hAnsi="Consolas"/>
          <w:sz w:val="18"/>
        </w:rPr>
        <w:t xml:space="preserve">    {</w:t>
      </w:r>
    </w:p>
    <w:p>
      <w:pPr>
        <w:pStyle w:val="NoSpacing"/>
        <w:shd w:fill="F5F5F5" w:val="clear"/>
        <w:ind w:left="432"/>
      </w:pPr>
      <w:r>
        <w:rPr>
          <w:rFonts w:ascii="Consolas" w:hAnsi="Consolas"/>
          <w:sz w:val="18"/>
        </w:rPr>
        <w:t xml:space="preserve">      "attribute": "addresses",</w:t>
      </w:r>
    </w:p>
    <w:p>
      <w:pPr>
        <w:pStyle w:val="NoSpacing"/>
        <w:shd w:fill="F5F5F5" w:val="clear"/>
        <w:ind w:left="432"/>
      </w:pPr>
      <w:r>
        <w:rPr>
          <w:rFonts w:ascii="Consolas" w:hAnsi="Consolas"/>
          <w:sz w:val="18"/>
        </w:rPr>
        <w:t xml:space="preserve">      "strategy": "SOURCE_PRIORITY",</w:t>
      </w:r>
    </w:p>
    <w:p>
      <w:pPr>
        <w:pStyle w:val="NoSpacing"/>
        <w:shd w:fill="F5F5F5" w:val="clear"/>
        <w:ind w:left="432"/>
      </w:pPr>
      <w:r>
        <w:rPr>
          <w:rFonts w:ascii="Consolas" w:hAnsi="Consolas"/>
          <w:sz w:val="18"/>
        </w:rPr>
        <w:t xml:space="preserve">      "sourcesPriority": [</w:t>
      </w:r>
    </w:p>
    <w:p>
      <w:pPr>
        <w:pStyle w:val="NoSpacing"/>
        <w:shd w:fill="F5F5F5" w:val="clear"/>
        <w:ind w:left="432"/>
      </w:pPr>
      <w:r>
        <w:rPr>
          <w:rFonts w:ascii="Consolas" w:hAnsi="Consolas"/>
          <w:sz w:val="18"/>
        </w:rPr>
        <w:t xml:space="preserve">        "com.example.XREF_USPS_VERIFIED",</w:t>
      </w:r>
    </w:p>
    <w:p>
      <w:pPr>
        <w:pStyle w:val="NoSpacing"/>
        <w:shd w:fill="F5F5F5" w:val="clear"/>
        <w:ind w:left="432"/>
      </w:pPr>
      <w:r>
        <w:rPr>
          <w:rFonts w:ascii="Consolas" w:hAnsi="Consolas"/>
          <w:sz w:val="18"/>
        </w:rPr>
        <w:t xml:space="preserve">        "com.example.XREF_CRM_SFDC",</w:t>
      </w:r>
    </w:p>
    <w:p>
      <w:pPr>
        <w:pStyle w:val="NoSpacing"/>
        <w:shd w:fill="F5F5F5" w:val="clear"/>
        <w:ind w:left="432"/>
      </w:pPr>
      <w:r>
        <w:rPr>
          <w:rFonts w:ascii="Consolas" w:hAnsi="Consolas"/>
          <w:sz w:val="18"/>
        </w:rPr>
        <w:t xml:space="preserve">        "com.example.XREF_SAP_ERP"</w:t>
      </w:r>
    </w:p>
    <w:p>
      <w:pPr>
        <w:pStyle w:val="NoSpacing"/>
        <w:shd w:fill="F5F5F5" w:val="clear"/>
        <w:ind w:left="432"/>
      </w:pPr>
      <w:r>
        <w:rPr>
          <w:rFonts w:ascii="Consolas" w:hAnsi="Consolas"/>
          <w:sz w:val="18"/>
        </w:rPr>
        <w:t xml:space="preserve">      ]</w:t>
      </w:r>
    </w:p>
    <w:p>
      <w:pPr>
        <w:pStyle w:val="NoSpacing"/>
        <w:shd w:fill="F5F5F5" w:val="clear"/>
        <w:ind w:left="432"/>
      </w:pPr>
      <w:r>
        <w:rPr>
          <w:rFonts w:ascii="Consolas" w:hAnsi="Consolas"/>
          <w:sz w:val="18"/>
        </w:rPr>
        <w:t xml:space="preserve">    }</w:t>
      </w:r>
    </w:p>
    <w:p>
      <w:pPr>
        <w:pStyle w:val="NoSpacing"/>
        <w:shd w:fill="F5F5F5" w:val="clear"/>
        <w:ind w:left="432"/>
      </w:pPr>
      <w:r>
        <w:rPr>
          <w:rFonts w:ascii="Consolas" w:hAnsi="Consolas"/>
          <w:sz w:val="18"/>
        </w:rPr>
        <w:t xml:space="preserve">  ]</w:t>
      </w:r>
    </w:p>
    <w:p>
      <w:pPr>
        <w:pStyle w:val="NoSpacing"/>
        <w:shd w:fill="F5F5F5" w:val="clear"/>
        <w:ind w:left="432"/>
      </w:pPr>
      <w:r>
        <w:rPr>
          <w:rFonts w:ascii="Consolas" w:hAnsi="Consolas"/>
          <w:sz w:val="18"/>
        </w:rPr>
        <w:t>}</w:t>
      </w:r>
    </w:p>
    <w:p/>
    <w:p>
      <w:pPr>
        <w:pStyle w:val="Heading1"/>
      </w:pPr>
      <w:r>
        <w:t>3. Recency-Based Survivorship</w:t>
      </w:r>
    </w:p>
    <w:p>
      <w:pPr>
        <w:pStyle w:val="Heading2"/>
      </w:pPr>
      <w:r>
        <w:t>3.1 When to Use Recency</w:t>
      </w:r>
    </w:p>
    <w:p>
      <w:pPr>
        <w:pStyle w:val="ListBullet"/>
      </w:pPr>
      <w:r>
        <w:t>Status fields (Active/Inactive) — most recent update reflects current state</w:t>
      </w:r>
    </w:p>
    <w:p>
      <w:pPr>
        <w:pStyle w:val="ListBullet"/>
      </w:pPr>
      <w:r>
        <w:t>Contact information — recently verified contact data is more likely accurate</w:t>
      </w:r>
    </w:p>
    <w:p>
      <w:pPr>
        <w:pStyle w:val="ListBullet"/>
      </w:pPr>
      <w:r>
        <w:t>Credit and risk scores — most recent assessment reflects current risk profile</w:t>
      </w:r>
    </w:p>
    <w:p>
      <w:pPr>
        <w:pStyle w:val="ListBullet"/>
      </w:pPr>
      <w:r>
        <w:t>Marketing consent — most recent consent decision governs outreach</w:t>
      </w:r>
    </w:p>
    <w:p>
      <w:pPr>
        <w:pStyle w:val="Heading2"/>
      </w:pPr>
      <w:r>
        <w:t>3.2 Recency Configuration</w:t>
      </w:r>
    </w:p>
    <w:p>
      <w:pPr>
        <w:pStyle w:val="NoSpacing"/>
        <w:shd w:fill="F5F5F5" w:val="clear"/>
        <w:ind w:left="432"/>
      </w:pPr>
      <w:r>
        <w:rPr>
          <w:rFonts w:ascii="Consolas" w:hAnsi="Consolas"/>
          <w:sz w:val="18"/>
        </w:rPr>
        <w:t>{</w:t>
      </w:r>
    </w:p>
    <w:p>
      <w:pPr>
        <w:pStyle w:val="NoSpacing"/>
        <w:shd w:fill="F5F5F5" w:val="clear"/>
        <w:ind w:left="432"/>
      </w:pPr>
      <w:r>
        <w:rPr>
          <w:rFonts w:ascii="Consolas" w:hAnsi="Consolas"/>
          <w:sz w:val="18"/>
        </w:rPr>
        <w:t xml:space="preserve">  "attribute": "status",</w:t>
      </w:r>
    </w:p>
    <w:p>
      <w:pPr>
        <w:pStyle w:val="NoSpacing"/>
        <w:shd w:fill="F5F5F5" w:val="clear"/>
        <w:ind w:left="432"/>
      </w:pPr>
      <w:r>
        <w:rPr>
          <w:rFonts w:ascii="Consolas" w:hAnsi="Consolas"/>
          <w:sz w:val="18"/>
        </w:rPr>
        <w:t xml:space="preserve">  "strategy": "MOST_RECENT",</w:t>
      </w:r>
    </w:p>
    <w:p>
      <w:pPr>
        <w:pStyle w:val="NoSpacing"/>
        <w:shd w:fill="F5F5F5" w:val="clear"/>
        <w:ind w:left="432"/>
      </w:pPr>
      <w:r>
        <w:rPr>
          <w:rFonts w:ascii="Consolas" w:hAnsi="Consolas"/>
          <w:sz w:val="18"/>
        </w:rPr>
        <w:t xml:space="preserve">  "timestampAttribute": "lastModifiedDate",</w:t>
      </w:r>
    </w:p>
    <w:p>
      <w:pPr>
        <w:pStyle w:val="NoSpacing"/>
        <w:shd w:fill="F5F5F5" w:val="clear"/>
        <w:ind w:left="432"/>
      </w:pPr>
      <w:r>
        <w:rPr>
          <w:rFonts w:ascii="Consolas" w:hAnsi="Consolas"/>
          <w:sz w:val="18"/>
        </w:rPr>
        <w:t xml:space="preserve">  "fallback": "SOURCE_PRIORITY"</w:t>
      </w:r>
    </w:p>
    <w:p>
      <w:pPr>
        <w:pStyle w:val="NoSpacing"/>
        <w:shd w:fill="F5F5F5" w:val="clear"/>
        <w:ind w:left="432"/>
      </w:pPr>
      <w:r>
        <w:rPr>
          <w:rFonts w:ascii="Consolas" w:hAnsi="Consolas"/>
          <w:sz w:val="18"/>
        </w:rPr>
        <w:t>}</w:t>
      </w:r>
    </w:p>
    <w:p/>
    <w:p>
      <w:pPr>
        <w:shd w:fill="E3F2FD" w:val="clear"/>
        <w:pBdr>
          <w:top w:val="single" w:sz="4" w:space="4" w:color="2196F3"/>
          <w:left w:val="single" w:sz="12" w:space="4" w:color="2196F3"/>
          <w:right w:val="single" w:sz="4" w:space="4" w:color="2196F3"/>
        </w:pBdr>
        <w:spacing w:after="0"/>
        <w:ind w:left="432" w:right="432"/>
      </w:pPr>
      <w:r>
        <w:rPr>
          <w:b/>
          <w:color w:val="2196F3"/>
          <w:sz w:val="20"/>
        </w:rPr>
        <w:t xml:space="preserve">  INFO</w:t>
      </w:r>
    </w:p>
    <w:p>
      <w:pPr>
        <w:shd w:fill="E3F2FD" w:val="clear"/>
        <w:pBdr>
          <w:bottom w:val="single" w:sz="4" w:space="4" w:color="2196F3"/>
          <w:left w:val="single" w:sz="12" w:space="4" w:color="2196F3"/>
          <w:right w:val="single" w:sz="4" w:space="4" w:color="2196F3"/>
        </w:pBdr>
        <w:spacing w:before="0"/>
        <w:ind w:left="432" w:right="432"/>
      </w:pPr>
      <w:r>
        <w:rPr>
          <w:color w:val="4B5563"/>
          <w:sz w:val="20"/>
        </w:rPr>
        <w:t xml:space="preserve">  Always configure a fallback survivorship strategy for recency-based rules. If multiple sources have the same timestamp (e.g., simultaneous batch loads), the fallback strategy determines the winner.</w:t>
      </w:r>
    </w:p>
    <w:p/>
    <w:p>
      <w:pPr>
        <w:pStyle w:val="Heading1"/>
      </w:pPr>
      <w:r>
        <w:t>4. Completeness Strategy</w:t>
      </w:r>
    </w:p>
    <w:p>
      <w:pPr>
        <w:pStyle w:val="Heading2"/>
      </w:pPr>
      <w:r>
        <w:t>4.1 Completeness-Weighted Selection</w:t>
      </w:r>
    </w:p>
    <w:p>
      <w:r>
        <w:t>The Most Complete strategy selects the source contribution with the highest number of non-null attribute values. Best applied to attribute groups (addresses, phones) where data enrichment adds new attributes not present in the source record.</w:t>
      </w:r>
    </w:p>
    <w:p>
      <w:pPr>
        <w:pStyle w:val="ListBullet"/>
      </w:pPr>
      <w:r>
        <w:t>Address group: USPS-verified address has street + city + state + zip + zip4 + deliverability vs. source address with only street + city</w:t>
      </w:r>
    </w:p>
    <w:p>
      <w:pPr>
        <w:pStyle w:val="ListBullet"/>
      </w:pPr>
      <w:r>
        <w:t>Phone group: Validated phone has number + type + carrier + reachability vs. raw phone with only number</w:t>
      </w:r>
    </w:p>
    <w:p>
      <w:pPr>
        <w:pStyle w:val="ListBullet"/>
      </w:pPr>
      <w:r>
        <w:t>Organization group: D&amp;B-enriched org has DUNS + SIC + employee count + revenue vs. CRM with only name + address</w:t>
      </w:r>
    </w:p>
    <w:p>
      <w:pPr>
        <w:pStyle w:val="Heading1"/>
      </w:pPr>
      <w:r>
        <w:t>5. ML-Powered Survivorship</w:t>
      </w:r>
    </w:p>
    <w:p>
      <w:pPr>
        <w:pStyle w:val="Heading2"/>
      </w:pPr>
      <w:r>
        <w:t>5.1 Reltio ML Survivorship</w:t>
      </w:r>
    </w:p>
    <w:p>
      <w:r>
        <w:t>Reltio's ML survivorship engine learns from historical steward override decisions to predict which source value is most likely to be correct. After sufficient training (typically 1,000+ override examples per attribute), ML confidence scores are applied automatically.</w:t>
      </w:r>
    </w:p>
    <w:tbl>
      <w:tblPr>
        <w:tblStyle w:val="TableGrid"/>
        <w:tblW w:type="auto" w:w="0"/>
        <w:tblLayout w:type="autofit"/>
        <w:tblLook w:firstColumn="1" w:firstRow="1" w:lastColumn="0" w:lastRow="0" w:noHBand="0" w:noVBand="1" w:val="04A0"/>
      </w:tblPr>
      <w:tblGrid>
        <w:gridCol w:w="3120"/>
        <w:gridCol w:w="3120"/>
        <w:gridCol w:w="3120"/>
      </w:tblGrid>
      <w:tr>
        <w:tc>
          <w:tcPr>
            <w:tcW w:type="dxa" w:w="3120"/>
            <w:shd w:fill="0C548A" w:val="clear"/>
          </w:tcPr>
          <w:p>
            <w:r>
              <w:rPr>
                <w:b/>
                <w:color w:val="FFFFFF"/>
                <w:sz w:val="20"/>
              </w:rPr>
              <w:t>ML Survivorship Phase</w:t>
            </w:r>
          </w:p>
        </w:tc>
        <w:tc>
          <w:tcPr>
            <w:tcW w:type="dxa" w:w="3120"/>
            <w:shd w:fill="0C548A" w:val="clear"/>
          </w:tcPr>
          <w:p>
            <w:r>
              <w:rPr>
                <w:b/>
                <w:color w:val="FFFFFF"/>
                <w:sz w:val="20"/>
              </w:rPr>
              <w:t>Trigger</w:t>
            </w:r>
          </w:p>
        </w:tc>
        <w:tc>
          <w:tcPr>
            <w:tcW w:type="dxa" w:w="3120"/>
            <w:shd w:fill="0C548A" w:val="clear"/>
          </w:tcPr>
          <w:p>
            <w:r>
              <w:rPr>
                <w:b/>
                <w:color w:val="FFFFFF"/>
                <w:sz w:val="20"/>
              </w:rPr>
              <w:t>Action</w:t>
            </w:r>
          </w:p>
        </w:tc>
      </w:tr>
      <w:tr>
        <w:tc>
          <w:tcPr>
            <w:tcW w:type="dxa" w:w="3120"/>
          </w:tcPr>
          <w:p>
            <w:r>
              <w:rPr>
                <w:sz w:val="20"/>
              </w:rPr>
              <w:t>Training Mode</w:t>
            </w:r>
          </w:p>
        </w:tc>
        <w:tc>
          <w:tcPr>
            <w:tcW w:type="dxa" w:w="3120"/>
          </w:tcPr>
          <w:p>
            <w:r>
              <w:rPr>
                <w:sz w:val="20"/>
              </w:rPr>
              <w:t>&lt; 500 steward decisions</w:t>
            </w:r>
          </w:p>
        </w:tc>
        <w:tc>
          <w:tcPr>
            <w:tcW w:type="dxa" w:w="3120"/>
          </w:tcPr>
          <w:p>
            <w:r>
              <w:rPr>
                <w:sz w:val="20"/>
              </w:rPr>
              <w:t>Log decisions, no ML applied</w:t>
            </w:r>
          </w:p>
        </w:tc>
      </w:tr>
      <w:tr>
        <w:tc>
          <w:tcPr>
            <w:tcW w:type="dxa" w:w="3120"/>
            <w:shd w:fill="F4F6FA" w:val="clear"/>
          </w:tcPr>
          <w:p>
            <w:r>
              <w:rPr>
                <w:sz w:val="20"/>
              </w:rPr>
              <w:t>Pilot Mode</w:t>
            </w:r>
          </w:p>
        </w:tc>
        <w:tc>
          <w:tcPr>
            <w:tcW w:type="dxa" w:w="3120"/>
            <w:shd w:fill="F4F6FA" w:val="clear"/>
          </w:tcPr>
          <w:p>
            <w:r>
              <w:rPr>
                <w:sz w:val="20"/>
              </w:rPr>
              <w:t>500–1,000 decisions</w:t>
            </w:r>
          </w:p>
        </w:tc>
        <w:tc>
          <w:tcPr>
            <w:tcW w:type="dxa" w:w="3120"/>
            <w:shd w:fill="F4F6FA" w:val="clear"/>
          </w:tcPr>
          <w:p>
            <w:r>
              <w:rPr>
                <w:sz w:val="20"/>
              </w:rPr>
              <w:t>ML suggestion shown to steward, human decides</w:t>
            </w:r>
          </w:p>
        </w:tc>
      </w:tr>
      <w:tr>
        <w:tc>
          <w:tcPr>
            <w:tcW w:type="dxa" w:w="3120"/>
          </w:tcPr>
          <w:p>
            <w:r>
              <w:rPr>
                <w:sz w:val="20"/>
              </w:rPr>
              <w:t>Active Mode</w:t>
            </w:r>
          </w:p>
        </w:tc>
        <w:tc>
          <w:tcPr>
            <w:tcW w:type="dxa" w:w="3120"/>
          </w:tcPr>
          <w:p>
            <w:r>
              <w:rPr>
                <w:sz w:val="20"/>
              </w:rPr>
              <w:t>&gt; 1,000 decisions</w:t>
            </w:r>
          </w:p>
        </w:tc>
        <w:tc>
          <w:tcPr>
            <w:tcW w:type="dxa" w:w="3120"/>
          </w:tcPr>
          <w:p>
            <w:r>
              <w:rPr>
                <w:sz w:val="20"/>
              </w:rPr>
              <w:t>ML selects surviving value automatically</w:t>
            </w:r>
          </w:p>
        </w:tc>
      </w:tr>
      <w:tr>
        <w:tc>
          <w:tcPr>
            <w:tcW w:type="dxa" w:w="3120"/>
            <w:shd w:fill="F4F6FA" w:val="clear"/>
          </w:tcPr>
          <w:p>
            <w:r>
              <w:rPr>
                <w:sz w:val="20"/>
              </w:rPr>
              <w:t>Review Mode</w:t>
            </w:r>
          </w:p>
        </w:tc>
        <w:tc>
          <w:tcPr>
            <w:tcW w:type="dxa" w:w="3120"/>
            <w:shd w:fill="F4F6FA" w:val="clear"/>
          </w:tcPr>
          <w:p>
            <w:r>
              <w:rPr>
                <w:sz w:val="20"/>
              </w:rPr>
              <w:t>ML confidence &lt; 0.85</w:t>
            </w:r>
          </w:p>
        </w:tc>
        <w:tc>
          <w:tcPr>
            <w:tcW w:type="dxa" w:w="3120"/>
            <w:shd w:fill="F4F6FA" w:val="clear"/>
          </w:tcPr>
          <w:p>
            <w:r>
              <w:rPr>
                <w:sz w:val="20"/>
              </w:rPr>
              <w:t>Falls back to source priority rule</w:t>
            </w:r>
          </w:p>
        </w:tc>
      </w:tr>
    </w:tbl>
    <w:p/>
    <w:p>
      <w:pPr>
        <w:shd w:fill="F3E5F5" w:val="clear"/>
        <w:pBdr>
          <w:top w:val="single" w:sz="4" w:space="4" w:color="9C27B0"/>
          <w:left w:val="single" w:sz="12" w:space="4" w:color="9C27B0"/>
          <w:right w:val="single" w:sz="4" w:space="4" w:color="9C27B0"/>
        </w:pBdr>
        <w:spacing w:after="0"/>
        <w:ind w:left="432" w:right="432"/>
      </w:pPr>
      <w:r>
        <w:rPr>
          <w:b/>
          <w:color w:val="9C27B0"/>
          <w:sz w:val="20"/>
        </w:rPr>
        <w:t xml:space="preserve">  AI/AGENTIC</w:t>
      </w:r>
    </w:p>
    <w:p>
      <w:pPr>
        <w:shd w:fill="F3E5F5" w:val="clear"/>
        <w:pBdr>
          <w:bottom w:val="single" w:sz="4" w:space="4" w:color="9C27B0"/>
          <w:left w:val="single" w:sz="12" w:space="4" w:color="9C27B0"/>
          <w:right w:val="single" w:sz="4" w:space="4" w:color="9C27B0"/>
        </w:pBdr>
        <w:spacing w:before="0"/>
        <w:ind w:left="432" w:right="432"/>
      </w:pPr>
      <w:r>
        <w:rPr>
          <w:color w:val="4B5563"/>
          <w:sz w:val="20"/>
        </w:rPr>
        <w:t xml:space="preserve">  Enable ML survivorship on attributes with &gt; 2 contributing sources and frequent steward overrides. ML typically reduces survivorship exceptions by 40-60% within 6 months of active learning.</w:t>
      </w:r>
    </w:p>
    <w:p/>
    <w:p>
      <w:pPr>
        <w:pStyle w:val="Heading1"/>
      </w:pPr>
      <w:r>
        <w:t>6. Survivorship Configuration Best Practices</w:t>
      </w:r>
    </w:p>
    <w:p>
      <w:pPr>
        <w:pStyle w:val="Heading2"/>
      </w:pPr>
      <w:r>
        <w:t>6.1 Configuration Guidelines</w:t>
      </w:r>
    </w:p>
    <w:p>
      <w:pPr>
        <w:pStyle w:val="ListBullet"/>
      </w:pPr>
      <w:r>
        <w:t>Document survivorship decisions in a Source Authority Matrix spreadsheet before configuration</w:t>
      </w:r>
    </w:p>
    <w:p>
      <w:pPr>
        <w:pStyle w:val="ListBullet"/>
      </w:pPr>
      <w:r>
        <w:t>Review survivorship with business stakeholders — data owners often have strong opinions on authority</w:t>
      </w:r>
    </w:p>
    <w:p>
      <w:pPr>
        <w:pStyle w:val="ListBullet"/>
      </w:pPr>
      <w:r>
        <w:t>Test survivorship with production data samples — examine 50 merged records for each attribute</w:t>
      </w:r>
    </w:p>
    <w:p>
      <w:pPr>
        <w:pStyle w:val="ListBullet"/>
      </w:pPr>
      <w:r>
        <w:t>Monitor steward override rate per attribute: &gt; 20% override rate signals misconfigured survivorship</w:t>
      </w:r>
    </w:p>
    <w:p>
      <w:pPr>
        <w:pStyle w:val="ListBullet"/>
      </w:pPr>
      <w:r>
        <w:t>Version control all survivorship configuration in Git alongside entity model config</w:t>
      </w:r>
    </w:p>
    <w:p>
      <w:pPr>
        <w:pStyle w:val="Heading2"/>
      </w:pPr>
      <w:r>
        <w:t>6.2 Source Authority Matrix Template</w:t>
      </w:r>
    </w:p>
    <w:tbl>
      <w:tblPr>
        <w:tblStyle w:val="TableGrid"/>
        <w:tblW w:type="auto" w:w="0"/>
        <w:tblLayout w:type="autofit"/>
        <w:tblLook w:firstColumn="1" w:firstRow="1" w:lastColumn="0" w:lastRow="0" w:noHBand="0" w:noVBand="1" w:val="04A0"/>
      </w:tblPr>
      <w:tblGrid>
        <w:gridCol w:w="1872"/>
        <w:gridCol w:w="1872"/>
        <w:gridCol w:w="1872"/>
        <w:gridCol w:w="1872"/>
        <w:gridCol w:w="1872"/>
      </w:tblGrid>
      <w:tr>
        <w:tc>
          <w:tcPr>
            <w:tcW w:type="dxa" w:w="1872"/>
            <w:shd w:fill="0C548A" w:val="clear"/>
          </w:tcPr>
          <w:p>
            <w:r>
              <w:rPr>
                <w:b/>
                <w:color w:val="FFFFFF"/>
                <w:sz w:val="20"/>
              </w:rPr>
              <w:t>Attribute</w:t>
            </w:r>
          </w:p>
        </w:tc>
        <w:tc>
          <w:tcPr>
            <w:tcW w:type="dxa" w:w="1872"/>
            <w:shd w:fill="0C548A" w:val="clear"/>
          </w:tcPr>
          <w:p>
            <w:r>
              <w:rPr>
                <w:b/>
                <w:color w:val="FFFFFF"/>
                <w:sz w:val="20"/>
              </w:rPr>
              <w:t>Authority Source</w:t>
            </w:r>
          </w:p>
        </w:tc>
        <w:tc>
          <w:tcPr>
            <w:tcW w:type="dxa" w:w="1872"/>
            <w:shd w:fill="0C548A" w:val="clear"/>
          </w:tcPr>
          <w:p>
            <w:r>
              <w:rPr>
                <w:b/>
                <w:color w:val="FFFFFF"/>
                <w:sz w:val="20"/>
              </w:rPr>
              <w:t>Fallback</w:t>
            </w:r>
          </w:p>
        </w:tc>
        <w:tc>
          <w:tcPr>
            <w:tcW w:type="dxa" w:w="1872"/>
            <w:shd w:fill="0C548A" w:val="clear"/>
          </w:tcPr>
          <w:p>
            <w:r>
              <w:rPr>
                <w:b/>
                <w:color w:val="FFFFFF"/>
                <w:sz w:val="20"/>
              </w:rPr>
              <w:t>Override Allowed?</w:t>
            </w:r>
          </w:p>
        </w:tc>
        <w:tc>
          <w:tcPr>
            <w:tcW w:type="dxa" w:w="1872"/>
            <w:shd w:fill="0C548A" w:val="clear"/>
          </w:tcPr>
          <w:p>
            <w:r>
              <w:rPr>
                <w:b/>
                <w:color w:val="FFFFFF"/>
                <w:sz w:val="20"/>
              </w:rPr>
              <w:t>Review Owner</w:t>
            </w:r>
          </w:p>
        </w:tc>
      </w:tr>
      <w:tr>
        <w:tc>
          <w:tcPr>
            <w:tcW w:type="dxa" w:w="1872"/>
          </w:tcPr>
          <w:p>
            <w:r>
              <w:rPr>
                <w:sz w:val="20"/>
              </w:rPr>
              <w:t>legalName</w:t>
            </w:r>
          </w:p>
        </w:tc>
        <w:tc>
          <w:tcPr>
            <w:tcW w:type="dxa" w:w="1872"/>
          </w:tcPr>
          <w:p>
            <w:r>
              <w:rPr>
                <w:sz w:val="20"/>
              </w:rPr>
              <w:t>SAP</w:t>
            </w:r>
          </w:p>
        </w:tc>
        <w:tc>
          <w:tcPr>
            <w:tcW w:type="dxa" w:w="1872"/>
          </w:tcPr>
          <w:p>
            <w:r>
              <w:rPr>
                <w:sz w:val="20"/>
              </w:rPr>
              <w:t>CRM</w:t>
            </w:r>
          </w:p>
        </w:tc>
        <w:tc>
          <w:tcPr>
            <w:tcW w:type="dxa" w:w="1872"/>
          </w:tcPr>
          <w:p>
            <w:r>
              <w:rPr>
                <w:sz w:val="20"/>
              </w:rPr>
              <w:t>Yes (steward)</w:t>
            </w:r>
          </w:p>
        </w:tc>
        <w:tc>
          <w:tcPr>
            <w:tcW w:type="dxa" w:w="1872"/>
          </w:tcPr>
          <w:p>
            <w:r>
              <w:rPr>
                <w:sz w:val="20"/>
              </w:rPr>
              <w:t>Finance Domain Owner</w:t>
            </w:r>
          </w:p>
        </w:tc>
      </w:tr>
      <w:tr>
        <w:tc>
          <w:tcPr>
            <w:tcW w:type="dxa" w:w="1872"/>
            <w:shd w:fill="F4F6FA" w:val="clear"/>
          </w:tcPr>
          <w:p>
            <w:r>
              <w:rPr>
                <w:sz w:val="20"/>
              </w:rPr>
              <w:t>taxId</w:t>
            </w:r>
          </w:p>
        </w:tc>
        <w:tc>
          <w:tcPr>
            <w:tcW w:type="dxa" w:w="1872"/>
            <w:shd w:fill="F4F6FA" w:val="clear"/>
          </w:tcPr>
          <w:p>
            <w:r>
              <w:rPr>
                <w:sz w:val="20"/>
              </w:rPr>
              <w:t>SAP</w:t>
            </w:r>
          </w:p>
        </w:tc>
        <w:tc>
          <w:tcPr>
            <w:tcW w:type="dxa" w:w="1872"/>
            <w:shd w:fill="F4F6FA" w:val="clear"/>
          </w:tcPr>
          <w:p>
            <w:r>
              <w:rPr>
                <w:sz w:val="20"/>
              </w:rPr>
              <w:t>Accounting</w:t>
            </w:r>
          </w:p>
        </w:tc>
        <w:tc>
          <w:tcPr>
            <w:tcW w:type="dxa" w:w="1872"/>
            <w:shd w:fill="F4F6FA" w:val="clear"/>
          </w:tcPr>
          <w:p>
            <w:r>
              <w:rPr>
                <w:sz w:val="20"/>
              </w:rPr>
              <w:t>No</w:t>
            </w:r>
          </w:p>
        </w:tc>
        <w:tc>
          <w:tcPr>
            <w:tcW w:type="dxa" w:w="1872"/>
            <w:shd w:fill="F4F6FA" w:val="clear"/>
          </w:tcPr>
          <w:p>
            <w:r>
              <w:rPr>
                <w:sz w:val="20"/>
              </w:rPr>
              <w:t>Finance Domain Owner</w:t>
            </w:r>
          </w:p>
        </w:tc>
      </w:tr>
      <w:tr>
        <w:tc>
          <w:tcPr>
            <w:tcW w:type="dxa" w:w="1872"/>
          </w:tcPr>
          <w:p>
            <w:r>
              <w:rPr>
                <w:sz w:val="20"/>
              </w:rPr>
              <w:t>primaryEmail</w:t>
            </w:r>
          </w:p>
        </w:tc>
        <w:tc>
          <w:tcPr>
            <w:tcW w:type="dxa" w:w="1872"/>
          </w:tcPr>
          <w:p>
            <w:r>
              <w:rPr>
                <w:sz w:val="20"/>
              </w:rPr>
              <w:t>CRM</w:t>
            </w:r>
          </w:p>
        </w:tc>
        <w:tc>
          <w:tcPr>
            <w:tcW w:type="dxa" w:w="1872"/>
          </w:tcPr>
          <w:p>
            <w:r>
              <w:rPr>
                <w:sz w:val="20"/>
              </w:rPr>
              <w:t>Marketing</w:t>
            </w:r>
          </w:p>
        </w:tc>
        <w:tc>
          <w:tcPr>
            <w:tcW w:type="dxa" w:w="1872"/>
          </w:tcPr>
          <w:p>
            <w:r>
              <w:rPr>
                <w:sz w:val="20"/>
              </w:rPr>
              <w:t>Yes (steward)</w:t>
            </w:r>
          </w:p>
        </w:tc>
        <w:tc>
          <w:tcPr>
            <w:tcW w:type="dxa" w:w="1872"/>
          </w:tcPr>
          <w:p>
            <w:r>
              <w:rPr>
                <w:sz w:val="20"/>
              </w:rPr>
              <w:t>Sales Domain Owner</w:t>
            </w:r>
          </w:p>
        </w:tc>
      </w:tr>
      <w:tr>
        <w:tc>
          <w:tcPr>
            <w:tcW w:type="dxa" w:w="1872"/>
            <w:shd w:fill="F4F6FA" w:val="clear"/>
          </w:tcPr>
          <w:p>
            <w:r>
              <w:rPr>
                <w:sz w:val="20"/>
              </w:rPr>
              <w:t>primaryPhone</w:t>
            </w:r>
          </w:p>
        </w:tc>
        <w:tc>
          <w:tcPr>
            <w:tcW w:type="dxa" w:w="1872"/>
            <w:shd w:fill="F4F6FA" w:val="clear"/>
          </w:tcPr>
          <w:p>
            <w:r>
              <w:rPr>
                <w:sz w:val="20"/>
              </w:rPr>
              <w:t>CRM</w:t>
            </w:r>
          </w:p>
        </w:tc>
        <w:tc>
          <w:tcPr>
            <w:tcW w:type="dxa" w:w="1872"/>
            <w:shd w:fill="F4F6FA" w:val="clear"/>
          </w:tcPr>
          <w:p>
            <w:r>
              <w:rPr>
                <w:sz w:val="20"/>
              </w:rPr>
              <w:t>Contact Center</w:t>
            </w:r>
          </w:p>
        </w:tc>
        <w:tc>
          <w:tcPr>
            <w:tcW w:type="dxa" w:w="1872"/>
            <w:shd w:fill="F4F6FA" w:val="clear"/>
          </w:tcPr>
          <w:p>
            <w:r>
              <w:rPr>
                <w:sz w:val="20"/>
              </w:rPr>
              <w:t>Yes (steward)</w:t>
            </w:r>
          </w:p>
        </w:tc>
        <w:tc>
          <w:tcPr>
            <w:tcW w:type="dxa" w:w="1872"/>
            <w:shd w:fill="F4F6FA" w:val="clear"/>
          </w:tcPr>
          <w:p>
            <w:r>
              <w:rPr>
                <w:sz w:val="20"/>
              </w:rPr>
              <w:t>Sales Domain Owner</w:t>
            </w:r>
          </w:p>
        </w:tc>
      </w:tr>
      <w:tr>
        <w:tc>
          <w:tcPr>
            <w:tcW w:type="dxa" w:w="1872"/>
          </w:tcPr>
          <w:p>
            <w:r>
              <w:rPr>
                <w:sz w:val="20"/>
              </w:rPr>
              <w:t>mailingAddress</w:t>
            </w:r>
          </w:p>
        </w:tc>
        <w:tc>
          <w:tcPr>
            <w:tcW w:type="dxa" w:w="1872"/>
          </w:tcPr>
          <w:p>
            <w:r>
              <w:rPr>
                <w:sz w:val="20"/>
              </w:rPr>
              <w:t>USPS Service</w:t>
            </w:r>
          </w:p>
        </w:tc>
        <w:tc>
          <w:tcPr>
            <w:tcW w:type="dxa" w:w="1872"/>
          </w:tcPr>
          <w:p>
            <w:r>
              <w:rPr>
                <w:sz w:val="20"/>
              </w:rPr>
              <w:t>CRM</w:t>
            </w:r>
          </w:p>
        </w:tc>
        <w:tc>
          <w:tcPr>
            <w:tcW w:type="dxa" w:w="1872"/>
          </w:tcPr>
          <w:p>
            <w:r>
              <w:rPr>
                <w:sz w:val="20"/>
              </w:rPr>
              <w:t>Yes (steward)</w:t>
            </w:r>
          </w:p>
        </w:tc>
        <w:tc>
          <w:tcPr>
            <w:tcW w:type="dxa" w:w="1872"/>
          </w:tcPr>
          <w:p>
            <w:r>
              <w:rPr>
                <w:sz w:val="20"/>
              </w:rPr>
              <w:t>Operations Domain Owner</w:t>
            </w:r>
          </w:p>
        </w:tc>
      </w:tr>
      <w:tr>
        <w:tc>
          <w:tcPr>
            <w:tcW w:type="dxa" w:w="1872"/>
            <w:shd w:fill="F4F6FA" w:val="clear"/>
          </w:tcPr>
          <w:p>
            <w:r>
              <w:rPr>
                <w:sz w:val="20"/>
              </w:rPr>
              <w:t>status</w:t>
            </w:r>
          </w:p>
        </w:tc>
        <w:tc>
          <w:tcPr>
            <w:tcW w:type="dxa" w:w="1872"/>
            <w:shd w:fill="F4F6FA" w:val="clear"/>
          </w:tcPr>
          <w:p>
            <w:r>
              <w:rPr>
                <w:sz w:val="20"/>
              </w:rPr>
              <w:t>ERP (Most Recent)</w:t>
            </w:r>
          </w:p>
        </w:tc>
        <w:tc>
          <w:tcPr>
            <w:tcW w:type="dxa" w:w="1872"/>
            <w:shd w:fill="F4F6FA" w:val="clear"/>
          </w:tcPr>
          <w:p>
            <w:r>
              <w:rPr>
                <w:sz w:val="20"/>
              </w:rPr>
              <w:t>CRM</w:t>
            </w:r>
          </w:p>
        </w:tc>
        <w:tc>
          <w:tcPr>
            <w:tcW w:type="dxa" w:w="1872"/>
            <w:shd w:fill="F4F6FA" w:val="clear"/>
          </w:tcPr>
          <w:p>
            <w:r>
              <w:rPr>
                <w:sz w:val="20"/>
              </w:rPr>
              <w:t>Yes (steward)</w:t>
            </w:r>
          </w:p>
        </w:tc>
        <w:tc>
          <w:tcPr>
            <w:tcW w:type="dxa" w:w="1872"/>
            <w:shd w:fill="F4F6FA" w:val="clear"/>
          </w:tcPr>
          <w:p>
            <w:r>
              <w:rPr>
                <w:sz w:val="20"/>
              </w:rPr>
              <w:t>Sales Domain Owner</w:t>
            </w:r>
          </w:p>
        </w:tc>
      </w:tr>
    </w:tbl>
    <w:p/>
    <w:p>
      <w:pPr>
        <w:pStyle w:val="Heading1"/>
      </w:pPr>
      <w:r>
        <w:t>Related Assets</w:t>
      </w:r>
    </w:p>
    <w:p>
      <w:r>
        <w:t>The following documents in the Mastech Digital Informatica Asset Library are related to this guide:</w:t>
      </w:r>
    </w:p>
    <w:tbl>
      <w:tblPr>
        <w:tblStyle w:val="TableGrid"/>
        <w:tblW w:type="auto" w:w="0"/>
        <w:tblLook w:firstColumn="1" w:firstRow="1" w:lastColumn="0" w:lastRow="0" w:noHBand="0" w:noVBand="1" w:val="04A0"/>
      </w:tblPr>
      <w:tblGrid>
        <w:gridCol w:w="4680"/>
        <w:gridCol w:w="4680"/>
      </w:tblGrid>
      <w:tr>
        <w:tc>
          <w:tcPr>
            <w:tcW w:type="dxa" w:w="4680"/>
            <w:shd w:fill="0C548A" w:val="clear"/>
          </w:tcPr>
          <w:p>
            <w:r>
              <w:rPr>
                <w:b/>
                <w:color w:val="FFFFFF"/>
                <w:sz w:val="20"/>
              </w:rPr>
              <w:t>Document</w:t>
            </w:r>
          </w:p>
        </w:tc>
        <w:tc>
          <w:tcPr>
            <w:tcW w:type="dxa" w:w="4680"/>
            <w:shd w:fill="0C548A" w:val="clear"/>
          </w:tcPr>
          <w:p>
            <w:r>
              <w:rPr>
                <w:b/>
                <w:color w:val="FFFFFF"/>
                <w:sz w:val="20"/>
              </w:rPr>
              <w:t>Category / Path</w:t>
            </w:r>
          </w:p>
        </w:tc>
      </w:tr>
      <w:tr>
        <w:tc>
          <w:tcPr>
            <w:tcW w:type="dxa" w:w="4680"/>
          </w:tcPr>
          <w:p>
            <w:r>
              <w:rPr>
                <w:sz w:val="20"/>
              </w:rPr>
              <w:t>MM-001: Match Rule Development</w:t>
            </w:r>
          </w:p>
        </w:tc>
        <w:tc>
          <w:tcPr>
            <w:tcW w:type="dxa" w:w="4680"/>
          </w:tcPr>
          <w:p>
            <w:r>
              <w:rPr>
                <w:sz w:val="20"/>
              </w:rPr>
              <w:t>Reltio Asset Library</w:t>
            </w:r>
          </w:p>
        </w:tc>
      </w:tr>
      <w:tr>
        <w:tc>
          <w:tcPr>
            <w:tcW w:type="dxa" w:w="4680"/>
            <w:shd w:fill="F4F6FA" w:val="clear"/>
          </w:tcPr>
          <w:p>
            <w:r>
              <w:rPr>
                <w:sz w:val="20"/>
              </w:rPr>
              <w:t>MM-003: Merge Workflow Automation</w:t>
            </w:r>
          </w:p>
        </w:tc>
        <w:tc>
          <w:tcPr>
            <w:tcW w:type="dxa" w:w="4680"/>
            <w:shd w:fill="F4F6FA" w:val="clear"/>
          </w:tcPr>
          <w:p>
            <w:r>
              <w:rPr>
                <w:sz w:val="20"/>
              </w:rPr>
              <w:t>Reltio Asset Library</w:t>
            </w:r>
          </w:p>
        </w:tc>
      </w:tr>
      <w:tr>
        <w:tc>
          <w:tcPr>
            <w:tcW w:type="dxa" w:w="4680"/>
          </w:tcPr>
          <w:p>
            <w:r>
              <w:rPr>
                <w:sz w:val="20"/>
              </w:rPr>
              <w:t>GOV-002: Master Data Stewardship Guide</w:t>
            </w:r>
          </w:p>
        </w:tc>
        <w:tc>
          <w:tcPr>
            <w:tcW w:type="dxa" w:w="4680"/>
          </w:tcPr>
          <w:p>
            <w:r>
              <w:rPr>
                <w:sz w:val="20"/>
              </w:rPr>
              <w:t>Reltio Asset Library</w:t>
            </w:r>
          </w:p>
        </w:tc>
      </w:tr>
      <w:tr>
        <w:tc>
          <w:tcPr>
            <w:tcW w:type="dxa" w:w="4680"/>
            <w:shd w:fill="F4F6FA" w:val="clear"/>
          </w:tcPr>
          <w:p>
            <w:r>
              <w:rPr>
                <w:sz w:val="20"/>
              </w:rPr>
              <w:t>ARCH-003: Data Model Design Patterns</w:t>
            </w:r>
          </w:p>
        </w:tc>
        <w:tc>
          <w:tcPr>
            <w:tcW w:type="dxa" w:w="4680"/>
            <w:shd w:fill="F4F6FA" w:val="clear"/>
          </w:tcPr>
          <w:p>
            <w:r>
              <w:rPr>
                <w:sz w:val="20"/>
              </w:rPr>
              <w:t>Reltio Asset Library</w:t>
            </w:r>
          </w:p>
        </w:tc>
      </w:tr>
    </w:tbl>
    <w:p/>
    <w:sectPr w:rsidR="00FC693F" w:rsidRPr="0006063C" w:rsidSect="00034616">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999999"/>
        <w:sz w:val="16"/>
      </w:rPr>
      <w:t>© 2026 Mastech Digital | Reltio MDM Platform Assets | Confidential</w:t>
    </w:r>
    <w:r>
      <w:rPr>
        <w:color w:val="999999"/>
        <w:sz w:val="16"/>
      </w:rPr>
      <w:t xml:space="preserve"> | Page </w:t>
    </w:r>
    <w:r>
      <w:fldChar w:fldCharType="begin"/>
    </w:r>
    <w:r>
      <w:instrText xml:space="preserve"> PAGE </w:instrText>
    </w:r>
    <w:r>
      <w:fldChar w:fldCharType="end"/>
    </w:r>
    <w:r>
      <w:rPr>
        <w:color w:val="999999"/>
        <w:sz w:val="16"/>
      </w:rPr>
      <w:t xml:space="preserve"> of </w:t>
    </w:r>
    <w:r>
      <w:fldChar w:fldCharType="begin"/>
    </w:r>
    <w:r>
      <w:instrText xml:space="preserve"> NUMPAGES </w:instrText>
    </w:r>
    <w:r>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20"/>
    </w:pPr>
    <w:rPr>
      <w:rFonts w:ascii="Aptos" w:hAnsi="Aptos"/>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240" w:after="80"/>
      <w:outlineLvl w:val="0"/>
    </w:pPr>
    <w:rPr>
      <w:rFonts w:asciiTheme="majorHAnsi" w:eastAsiaTheme="majorEastAsia" w:hAnsiTheme="majorHAnsi" w:cstheme="majorBidi" w:ascii="Aptos Display" w:hAnsi="Aptos Display"/>
      <w:b/>
      <w:bCs/>
      <w:color w:val="0F4761"/>
      <w:sz w:val="40"/>
      <w:szCs w:val="28"/>
    </w:rPr>
  </w:style>
  <w:style w:type="paragraph" w:styleId="Heading2">
    <w:name w:val="heading 2"/>
    <w:basedOn w:val="Normal"/>
    <w:next w:val="Normal"/>
    <w:link w:val="Heading2Char"/>
    <w:uiPriority w:val="9"/>
    <w:unhideWhenUsed/>
    <w:qFormat/>
    <w:rsid w:val="00FC693F"/>
    <w:pPr>
      <w:keepNext/>
      <w:keepLines/>
      <w:spacing w:before="200" w:after="80"/>
      <w:outlineLvl w:val="1"/>
    </w:pPr>
    <w:rPr>
      <w:rFonts w:asciiTheme="majorHAnsi" w:eastAsiaTheme="majorEastAsia" w:hAnsiTheme="majorHAnsi" w:cstheme="majorBidi" w:ascii="Aptos Display" w:hAnsi="Aptos Display"/>
      <w:b/>
      <w:bCs/>
      <w:color w:val="0F4761"/>
      <w:sz w:val="32"/>
      <w:szCs w:val="26"/>
    </w:rPr>
  </w:style>
  <w:style w:type="paragraph" w:styleId="Heading3">
    <w:name w:val="heading 3"/>
    <w:basedOn w:val="Normal"/>
    <w:next w:val="Normal"/>
    <w:link w:val="Heading3Char"/>
    <w:uiPriority w:val="9"/>
    <w:unhideWhenUsed/>
    <w:qFormat/>
    <w:rsid w:val="00FC693F"/>
    <w:pPr>
      <w:keepNext/>
      <w:keepLines/>
      <w:spacing w:before="160" w:after="80"/>
      <w:outlineLvl w:val="2"/>
    </w:pPr>
    <w:rPr>
      <w:rFonts w:asciiTheme="majorHAnsi" w:eastAsiaTheme="majorEastAsia" w:hAnsiTheme="majorHAnsi" w:cstheme="majorBidi" w:ascii="Aptos Display" w:hAnsi="Aptos Display"/>
      <w:b/>
      <w:bCs/>
      <w:color w:val="0F4761"/>
      <w:sz w:val="28"/>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